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94198" w14:textId="77777777" w:rsidR="004D15D1" w:rsidRPr="00EF4DAD" w:rsidRDefault="0038769B" w:rsidP="006273DA">
      <w:pPr>
        <w:rPr>
          <w:rFonts w:ascii="Aptos" w:hAnsi="Aptos"/>
          <w:sz w:val="15"/>
          <w:szCs w:val="21"/>
        </w:rPr>
      </w:pPr>
      <w:r w:rsidRPr="00EF4DAD">
        <w:rPr>
          <w:rFonts w:ascii="Aptos" w:hAnsi="Aptos"/>
          <w:b/>
          <w:color w:val="1F4E79"/>
          <w:sz w:val="28"/>
          <w:szCs w:val="21"/>
        </w:rPr>
        <w:t>Sunando Mukherjee</w:t>
      </w:r>
    </w:p>
    <w:p w14:paraId="43D61A64" w14:textId="77777777" w:rsidR="004D15D1" w:rsidRPr="00654AF2" w:rsidRDefault="0038769B" w:rsidP="006273DA">
      <w:pPr>
        <w:rPr>
          <w:rFonts w:ascii="Aptos" w:hAnsi="Aptos"/>
        </w:rPr>
      </w:pPr>
      <w:r>
        <w:rPr>
          <w:rFonts w:ascii="Aptos" w:hAnsi="Aptos"/>
          <w:b/>
          <w:color w:val="222222"/>
          <w:sz w:val="18"/>
        </w:rPr>
        <w:t>Applied AI Architect | Enterprise LLM Adoption | Claude API, Evals, Guardrails &amp; AI Systems</w:t>
      </w:r>
    </w:p>
    <w:p w14:paraId="07BF54AF" w14:textId="350918E8" w:rsidR="004D15D1" w:rsidRPr="00654AF2" w:rsidRDefault="0038769B" w:rsidP="006273DA">
      <w:pPr>
        <w:spacing w:after="40"/>
        <w:rPr>
          <w:rFonts w:ascii="Aptos" w:hAnsi="Aptos"/>
        </w:rPr>
      </w:pPr>
      <w:r w:rsidRPr="00654AF2">
        <w:rPr>
          <w:rFonts w:ascii="Aptos" w:hAnsi="Aptos"/>
        </w:rPr>
        <w:t xml:space="preserve">San Francisco Bay Area | Phone: (650) 250-9106 | Email: </w:t>
      </w:r>
      <w:hyperlink r:id="rId8" w:history="1">
        <w:r w:rsidR="00654AF2" w:rsidRPr="00654AF2">
          <w:rPr>
            <w:rStyle w:val="Hyperlink"/>
            <w:rFonts w:ascii="Aptos" w:hAnsi="Aptos"/>
          </w:rPr>
          <w:t>sunando.mukherjee@hotmail.com</w:t>
        </w:r>
      </w:hyperlink>
      <w:r w:rsidR="00654AF2" w:rsidRPr="00654AF2">
        <w:rPr>
          <w:rFonts w:ascii="Aptos" w:hAnsi="Aptos"/>
        </w:rPr>
        <w:t xml:space="preserve"> </w:t>
      </w:r>
      <w:r w:rsidRPr="00654AF2">
        <w:rPr>
          <w:rFonts w:ascii="Aptos" w:hAnsi="Aptos"/>
        </w:rPr>
        <w:t xml:space="preserve">| LinkedIn: </w:t>
      </w:r>
      <w:hyperlink r:id="rId9" w:history="1">
        <w:r w:rsidRPr="00654AF2">
          <w:rPr>
            <w:rStyle w:val="Hyperlink"/>
            <w:rFonts w:ascii="Aptos" w:hAnsi="Aptos"/>
          </w:rPr>
          <w:t>mukherjeesunando</w:t>
        </w:r>
      </w:hyperlink>
    </w:p>
    <w:p w14:paraId="73A637A8" w14:textId="77777777" w:rsidR="00EF4DAD" w:rsidRDefault="00EF4DAD" w:rsidP="006273DA">
      <w:pPr>
        <w:keepNext/>
        <w:pBdr>
          <w:bottom w:val="single" w:sz="4" w:space="1" w:color="4F81BD"/>
        </w:pBdr>
        <w:spacing w:before="40" w:after="20"/>
        <w:rPr>
          <w:rFonts w:ascii="Aptos" w:hAnsi="Aptos"/>
          <w:b/>
          <w:color w:val="1F4E79"/>
          <w:sz w:val="17"/>
        </w:rPr>
      </w:pPr>
    </w:p>
    <w:p w14:paraId="522075B2" w14:textId="03EE9A68" w:rsidR="004D15D1" w:rsidRPr="00EF4DAD" w:rsidRDefault="0038769B">
      <w:pPr>
        <w:keepNext/>
        <w:pBdr>
          <w:bottom w:val="single" w:sz="4" w:space="1" w:color="4F81BD"/>
        </w:pBdr>
        <w:spacing w:before="40" w:after="20"/>
        <w:rPr>
          <w:rFonts w:ascii="Aptos" w:hAnsi="Aptos"/>
          <w:sz w:val="20"/>
          <w:szCs w:val="20"/>
        </w:rPr>
      </w:pPr>
      <w:r w:rsidRPr="00EF4DAD">
        <w:rPr>
          <w:rFonts w:ascii="Aptos" w:hAnsi="Aptos"/>
          <w:b/>
          <w:color w:val="1F4E79"/>
          <w:sz w:val="20"/>
          <w:szCs w:val="20"/>
        </w:rPr>
        <w:t>SUMMARY</w:t>
      </w:r>
    </w:p>
    <w:p w14:paraId="42500960" w14:textId="77777777" w:rsidR="004D15D1" w:rsidRPr="00EF4DAD" w:rsidRDefault="0038769B">
      <w:pPr>
        <w:spacing w:after="4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Enterprise AI and data platform architect with 15+ years building regulated, cloud-scale systems across BFSI, retail, utilities, and enterprise technology. Strong fit for Anthropic Applied AI Architect roles requiring enterprise technical discovery, Claude API / Claude for Work adoption, scalable LLM architecture, AI evaluation frameworks, guardrails, RAG, and customer-facing technical leadership. Hands-on across GenAI/RAG systems, LangChain/LangGraph-style orchestration, Databricks/Spark, APIs/microservices, cloud-native delivery, governance, observability, privacy, and secure release patterns. Trusted to translate ambiguous enterprise AI needs into executive-ready narratives, implementation architectures, evaluation plans, quality gates, and measurable business outcomes.</w:t>
      </w:r>
    </w:p>
    <w:p w14:paraId="71D82C7D" w14:textId="77777777" w:rsidR="00EF4DAD" w:rsidRDefault="00EF4DAD">
      <w:pPr>
        <w:keepNext/>
        <w:pBdr>
          <w:bottom w:val="single" w:sz="4" w:space="1" w:color="4F81BD"/>
        </w:pBdr>
        <w:spacing w:before="40" w:after="20"/>
        <w:rPr>
          <w:rFonts w:ascii="Aptos" w:hAnsi="Aptos"/>
          <w:b/>
          <w:color w:val="1F4E79"/>
          <w:sz w:val="20"/>
          <w:szCs w:val="20"/>
        </w:rPr>
      </w:pPr>
    </w:p>
    <w:p w14:paraId="13848E4E" w14:textId="06DD4622" w:rsidR="004D15D1" w:rsidRPr="00EF4DAD" w:rsidRDefault="0038769B">
      <w:pPr>
        <w:keepNext/>
        <w:pBdr>
          <w:bottom w:val="single" w:sz="4" w:space="1" w:color="4F81BD"/>
        </w:pBdr>
        <w:spacing w:before="40" w:after="20"/>
        <w:rPr>
          <w:rFonts w:ascii="Aptos" w:hAnsi="Aptos"/>
          <w:sz w:val="20"/>
          <w:szCs w:val="20"/>
        </w:rPr>
      </w:pPr>
      <w:r>
        <w:rPr>
          <w:rFonts w:ascii="Aptos" w:hAnsi="Aptos"/>
          <w:b/>
          <w:color w:val="1F4E79"/>
          <w:sz w:val="20"/>
        </w:rPr>
        <w:t>ANTHROPIC-ALIGNED STRENGTHS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26"/>
        <w:gridCol w:w="5426"/>
      </w:tblGrid>
      <w:tr w:rsidR="004D15D1" w:rsidRPr="00EF4DAD" w14:paraId="65045E3D" w14:textId="77777777">
        <w:trPr>
          <w:jc w:val="center"/>
        </w:trPr>
        <w:tc>
          <w:tcPr>
            <w:tcW w:w="5429" w:type="dxa"/>
            <w:tcBorders>
              <w:top w:val="single" w:sz="2" w:space="0" w:color="D9E2F3"/>
              <w:left w:val="single" w:sz="2" w:space="0" w:color="D9E2F3"/>
              <w:bottom w:val="single" w:sz="2" w:space="0" w:color="D9E2F3"/>
              <w:right w:val="single" w:sz="2" w:space="0" w:color="D9E2F3"/>
            </w:tcBorders>
            <w:shd w:val="clear" w:color="auto" w:fill="F7F9FC"/>
          </w:tcPr>
          <w:p w14:paraId="5F54056D" w14:textId="77777777" w:rsidR="004D15D1" w:rsidRPr="00EF4DAD" w:rsidRDefault="0038769B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</w:rPr>
              <w:t>Enterprise Claude adoption:</w:t>
            </w:r>
            <w:r>
              <w:rPr>
                <w:rFonts w:ascii="Aptos" w:hAnsi="Aptos"/>
                <w:sz w:val="20"/>
              </w:rPr>
              <w:t xml:space="preserve"> Lead discovery, use-case triage, Claude API / Claude for Work integration planning, stakeholder alignment, and deployment roadmaps.</w:t>
            </w:r>
          </w:p>
        </w:tc>
        <w:tc>
          <w:tcPr>
            <w:tcW w:w="5429" w:type="dxa"/>
            <w:tcBorders>
              <w:top w:val="single" w:sz="2" w:space="0" w:color="D9E2F3"/>
              <w:left w:val="single" w:sz="2" w:space="0" w:color="D9E2F3"/>
              <w:bottom w:val="single" w:sz="2" w:space="0" w:color="D9E2F3"/>
              <w:right w:val="single" w:sz="2" w:space="0" w:color="D9E2F3"/>
            </w:tcBorders>
            <w:shd w:val="clear" w:color="auto" w:fill="FFFFFF"/>
          </w:tcPr>
          <w:p w14:paraId="3560FE31" w14:textId="77777777" w:rsidR="004D15D1" w:rsidRPr="00EF4DAD" w:rsidRDefault="0038769B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</w:rPr>
              <w:t>AI evaluation + safety:</w:t>
            </w:r>
            <w:r>
              <w:rPr>
                <w:rFonts w:ascii="Aptos" w:hAnsi="Aptos"/>
                <w:sz w:val="20"/>
              </w:rPr>
              <w:t xml:space="preserve"> Build eval harnesses, hallucination checks, regression testing, guardrail patterns, prompt-injection mitigation, and topical controls.</w:t>
            </w:r>
          </w:p>
        </w:tc>
      </w:tr>
      <w:tr w:rsidR="004D15D1" w:rsidRPr="00EF4DAD" w14:paraId="3AD97D11" w14:textId="77777777">
        <w:trPr>
          <w:jc w:val="center"/>
        </w:trPr>
        <w:tc>
          <w:tcPr>
            <w:tcW w:w="5429" w:type="dxa"/>
            <w:tcBorders>
              <w:top w:val="single" w:sz="2" w:space="0" w:color="D9E2F3"/>
              <w:left w:val="single" w:sz="2" w:space="0" w:color="D9E2F3"/>
              <w:bottom w:val="single" w:sz="2" w:space="0" w:color="D9E2F3"/>
              <w:right w:val="single" w:sz="2" w:space="0" w:color="D9E2F3"/>
            </w:tcBorders>
            <w:shd w:val="clear" w:color="auto" w:fill="FFFFFF"/>
          </w:tcPr>
          <w:p w14:paraId="73A02C17" w14:textId="77777777" w:rsidR="004D15D1" w:rsidRPr="00EF4DAD" w:rsidRDefault="0038769B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</w:rPr>
              <w:t>RAG + context engineering:</w:t>
            </w:r>
            <w:r>
              <w:rPr>
                <w:rFonts w:ascii="Aptos" w:hAnsi="Aptos"/>
                <w:sz w:val="20"/>
              </w:rPr>
              <w:t xml:space="preserve"> Design ingestion/chunking, embeddings, vector search, retrieval quality, grounding, context precision/recall checks, and release gates.</w:t>
            </w:r>
          </w:p>
        </w:tc>
        <w:tc>
          <w:tcPr>
            <w:tcW w:w="5429" w:type="dxa"/>
            <w:tcBorders>
              <w:top w:val="single" w:sz="2" w:space="0" w:color="D9E2F3"/>
              <w:left w:val="single" w:sz="2" w:space="0" w:color="D9E2F3"/>
              <w:bottom w:val="single" w:sz="2" w:space="0" w:color="D9E2F3"/>
              <w:right w:val="single" w:sz="2" w:space="0" w:color="D9E2F3"/>
            </w:tcBorders>
            <w:shd w:val="clear" w:color="auto" w:fill="F7F9FC"/>
          </w:tcPr>
          <w:p w14:paraId="62C857B4" w14:textId="77777777" w:rsidR="004D15D1" w:rsidRPr="00EF4DAD" w:rsidRDefault="0038769B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</w:rPr>
              <w:t>Cloud + enterprise integration:</w:t>
            </w:r>
            <w:r>
              <w:rPr>
                <w:rFonts w:ascii="Aptos" w:hAnsi="Aptos"/>
                <w:sz w:val="20"/>
              </w:rPr>
              <w:t xml:space="preserve"> Azure, AWS, GCP, Kubernetes/AKS, Databricks, APIs, microservices, observability, security reviews, and SLA-driven operations.</w:t>
            </w:r>
          </w:p>
        </w:tc>
      </w:tr>
      <w:tr w:rsidR="004D15D1" w:rsidRPr="00EF4DAD" w14:paraId="063182E7" w14:textId="77777777">
        <w:trPr>
          <w:jc w:val="center"/>
        </w:trPr>
        <w:tc>
          <w:tcPr>
            <w:tcW w:w="5429" w:type="dxa"/>
            <w:tcBorders>
              <w:top w:val="single" w:sz="2" w:space="0" w:color="D9E2F3"/>
              <w:left w:val="single" w:sz="2" w:space="0" w:color="D9E2F3"/>
              <w:bottom w:val="single" w:sz="2" w:space="0" w:color="D9E2F3"/>
              <w:right w:val="single" w:sz="2" w:space="0" w:color="D9E2F3"/>
            </w:tcBorders>
            <w:shd w:val="clear" w:color="auto" w:fill="F7F9FC"/>
          </w:tcPr>
          <w:p w14:paraId="449FC580" w14:textId="77777777" w:rsidR="004D15D1" w:rsidRPr="00EF4DAD" w:rsidRDefault="0038769B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</w:rPr>
              <w:t>Multi-step orchestration:</w:t>
            </w:r>
            <w:r>
              <w:rPr>
                <w:rFonts w:ascii="Aptos" w:hAnsi="Aptos"/>
                <w:sz w:val="20"/>
              </w:rPr>
              <w:t xml:space="preserve"> LangGraph/LangChain-style workflows, tool/function calling, HITL checkpoints, strict structured outputs, and agent handoff patterns.</w:t>
            </w:r>
          </w:p>
        </w:tc>
        <w:tc>
          <w:tcPr>
            <w:tcW w:w="5429" w:type="dxa"/>
            <w:tcBorders>
              <w:top w:val="single" w:sz="2" w:space="0" w:color="D9E2F3"/>
              <w:left w:val="single" w:sz="2" w:space="0" w:color="D9E2F3"/>
              <w:bottom w:val="single" w:sz="2" w:space="0" w:color="D9E2F3"/>
              <w:right w:val="single" w:sz="2" w:space="0" w:color="D9E2F3"/>
            </w:tcBorders>
            <w:shd w:val="clear" w:color="auto" w:fill="FFFFFF"/>
          </w:tcPr>
          <w:p w14:paraId="40688E8D" w14:textId="77777777" w:rsidR="004D15D1" w:rsidRPr="00EF4DAD" w:rsidRDefault="0038769B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</w:rPr>
              <w:t>Executive + engineering communication:</w:t>
            </w:r>
            <w:r>
              <w:rPr>
                <w:rFonts w:ascii="Aptos" w:hAnsi="Aptos"/>
                <w:sz w:val="20"/>
              </w:rPr>
              <w:t xml:space="preserve"> Translate business value for leaders while going deep with engineering, security, product, and IT teams.</w:t>
            </w:r>
          </w:p>
        </w:tc>
      </w:tr>
    </w:tbl>
    <w:p w14:paraId="79E4BB35" w14:textId="77777777" w:rsidR="00EF4DAD" w:rsidRDefault="00EF4DAD">
      <w:pPr>
        <w:keepNext/>
        <w:pBdr>
          <w:bottom w:val="single" w:sz="4" w:space="1" w:color="4F81BD"/>
        </w:pBdr>
        <w:spacing w:before="40" w:after="20"/>
        <w:rPr>
          <w:rFonts w:ascii="Aptos" w:hAnsi="Aptos"/>
          <w:b/>
          <w:color w:val="1F4E79"/>
          <w:sz w:val="20"/>
          <w:szCs w:val="20"/>
        </w:rPr>
      </w:pPr>
    </w:p>
    <w:p w14:paraId="34779CEE" w14:textId="5C56681B" w:rsidR="004D15D1" w:rsidRPr="00EF4DAD" w:rsidRDefault="0038769B">
      <w:pPr>
        <w:keepNext/>
        <w:pBdr>
          <w:bottom w:val="single" w:sz="4" w:space="1" w:color="4F81BD"/>
        </w:pBdr>
        <w:spacing w:before="40" w:after="20"/>
        <w:rPr>
          <w:rFonts w:ascii="Aptos" w:hAnsi="Aptos"/>
          <w:sz w:val="20"/>
          <w:szCs w:val="20"/>
        </w:rPr>
      </w:pPr>
      <w:r w:rsidRPr="00EF4DAD">
        <w:rPr>
          <w:rFonts w:ascii="Aptos" w:hAnsi="Aptos"/>
          <w:b/>
          <w:color w:val="1F4E79"/>
          <w:sz w:val="20"/>
          <w:szCs w:val="20"/>
        </w:rPr>
        <w:t>EXPERIENCE</w:t>
      </w:r>
    </w:p>
    <w:p w14:paraId="6BCC1519" w14:textId="77777777" w:rsidR="004D15D1" w:rsidRPr="00EF4DAD" w:rsidRDefault="0038769B">
      <w:pPr>
        <w:keepNext/>
        <w:spacing w:before="30" w:after="16"/>
        <w:rPr>
          <w:rFonts w:ascii="Aptos" w:hAnsi="Aptos"/>
          <w:sz w:val="20"/>
          <w:szCs w:val="20"/>
        </w:rPr>
      </w:pPr>
      <w:r w:rsidRPr="00EF4DAD">
        <w:rPr>
          <w:rFonts w:ascii="Aptos" w:hAnsi="Aptos"/>
          <w:b/>
          <w:color w:val="222222"/>
          <w:sz w:val="20"/>
          <w:szCs w:val="20"/>
        </w:rPr>
        <w:t>Principal / Lead Applied AI &amp; Data Architect — Amdocs | Jul 2025 - Present</w:t>
      </w:r>
    </w:p>
    <w:p w14:paraId="0F525A98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Built a semi-autonomous agentic delivery framework for cloud + data modernization, creating repeatable enterprise AI solution patterns with evaluation loops, quality gates, shipment controls, and HITL review.</w:t>
      </w:r>
    </w:p>
    <w:p w14:paraId="656A2C18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Owned end-to-end technical scoping across Jira-driven workflows: intake/discovery -&gt; architecture framing -&gt; migration scaffolding -&gt; Databricks notebook generation -&gt; DQA/CI/CD -&gt; evaluation/testing -&gt; defect loops -&gt; iterative delivery.</w:t>
      </w:r>
    </w:p>
    <w:p w14:paraId="352A7B5F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Modernized 5M+ lines of code using AI-augmented workflows, improving shipment consistency, review quality, and delivery cycle time across complex enterprise data programs.</w:t>
      </w:r>
    </w:p>
    <w:p w14:paraId="39CBBF82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Designed RAG and memory patterns for enterprise AI workflows, including retrieval grounding, vectorized context reuse, prompt contracts, role-aware memory, top-k retrieval tuning, and evaluation-driven release gates.</w:t>
      </w:r>
    </w:p>
    <w:p w14:paraId="587EA974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Delivered 30%+ YoY run-cost reduction by shifting workloads from traditional infrastructure to modern cloud/data platforms with automation, governance, observability, and operational rigor.</w:t>
      </w:r>
    </w:p>
    <w:p w14:paraId="0E37AF12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Led agentic execution patterns for post-trade exceptions and software vulnerability management, reducing an 80%+ share of a 30M+ vulnerability-event backlog while improving throughput and accountability.</w:t>
      </w:r>
    </w:p>
    <w:p w14:paraId="0943F68C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Partnered across architecture, engineering, product, business SMEs, and security to convert ambiguous AI/modernization needs into executable roadmaps, deployment controls, and measurable business outcomes.</w:t>
      </w:r>
    </w:p>
    <w:p w14:paraId="0F560465" w14:textId="77777777" w:rsidR="004D15D1" w:rsidRPr="00EF4DAD" w:rsidRDefault="0038769B">
      <w:pPr>
        <w:keepNext/>
        <w:spacing w:before="30" w:after="16"/>
        <w:rPr>
          <w:rFonts w:ascii="Aptos" w:hAnsi="Aptos"/>
          <w:sz w:val="20"/>
          <w:szCs w:val="20"/>
        </w:rPr>
      </w:pPr>
      <w:r w:rsidRPr="00EF4DAD">
        <w:rPr>
          <w:rFonts w:ascii="Aptos" w:hAnsi="Aptos"/>
          <w:b/>
          <w:color w:val="222222"/>
          <w:sz w:val="20"/>
          <w:szCs w:val="20"/>
        </w:rPr>
        <w:t>Principal Solutions Architect (GenAI Platforms) — The Judge Group / Wells Fargo | Oct 2024 - Jul 2025</w:t>
      </w:r>
    </w:p>
    <w:p w14:paraId="71F35E9F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Shipped secure GenAI enablement across private + public cloud for regulated workloads, supporting internal and customer-facing AI use cases with strong privacy, audit, and operational controls.</w:t>
      </w:r>
    </w:p>
    <w:p w14:paraId="2081E1FD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Operationalized LLM workloads using Run:AI on NVIDIA GPUs across on-prem OCP and GCP, enabling elastic capacity for training, fine-tuning, inference, and repeatable deployment workflows.</w:t>
      </w:r>
    </w:p>
    <w:p w14:paraId="31C773DD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Reduced model deployment time ~45% through GitOps-driven AKS workflows, automated job scheduling, release discipline, rollout/rollback patterns, and repeatable platform operations.</w:t>
      </w:r>
    </w:p>
    <w:p w14:paraId="4BB4ADAA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Deployed Azure Arc-enabled AKS for consistent hybrid model serving with policy, observability, and compliance guardrails across regulated environments.</w:t>
      </w:r>
    </w:p>
    <w:p w14:paraId="6D773E6D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Built Terraform + FluxCD automation patterns for traceable, repeatable platform rollout, giving engineering teams stronger delivery velocity and governance confidence.</w:t>
      </w:r>
    </w:p>
    <w:p w14:paraId="12A2DC7A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Supported security/InfoSec review expectations across RBAC, least privilege, policy control, regulated deployment, auditability, and production readiness.</w:t>
      </w:r>
    </w:p>
    <w:p w14:paraId="0CF0F7FC" w14:textId="77777777" w:rsidR="004D15D1" w:rsidRPr="00EF4DAD" w:rsidRDefault="0038769B">
      <w:pPr>
        <w:keepNext/>
        <w:spacing w:before="30" w:after="16"/>
        <w:rPr>
          <w:rFonts w:ascii="Aptos" w:hAnsi="Aptos"/>
          <w:sz w:val="20"/>
          <w:szCs w:val="20"/>
        </w:rPr>
      </w:pPr>
      <w:r w:rsidRPr="00EF4DAD">
        <w:rPr>
          <w:rFonts w:ascii="Aptos" w:hAnsi="Aptos"/>
          <w:b/>
          <w:color w:val="222222"/>
          <w:sz w:val="20"/>
          <w:szCs w:val="20"/>
        </w:rPr>
        <w:lastRenderedPageBreak/>
        <w:t>Principal - Data &amp; AI (Customer 360 + GenAI) — Stretch 365 | May 2024 - Oct 2024</w:t>
      </w:r>
    </w:p>
    <w:p w14:paraId="136632DA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Architected True Customer 360 using Microsoft Fabric + Azure AI, improving MDM data quality by ~25 points through enrichment, survivorship logic, automation, and measurable quality checks.</w:t>
      </w:r>
    </w:p>
    <w:p w14:paraId="52B9806E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Built GenAI pipelines with Azure OpenAI + LangChain to generate customer insights and support decision workflows in production-oriented business flows.</w:t>
      </w:r>
    </w:p>
    <w:p w14:paraId="3180CE62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Applied RAG + prompt-driven logic for deduplication, survivorship, and MDM accuracy uplift, translating business requirements into reliable AI/data workflows.</w:t>
      </w:r>
    </w:p>
    <w:p w14:paraId="357A57F3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Established pragmatic LLMOps patterns for safe iteration, evaluation, grounding, and rollout across customer-facing and internal use cases.</w:t>
      </w:r>
    </w:p>
    <w:p w14:paraId="318CD0A8" w14:textId="77777777" w:rsidR="004D15D1" w:rsidRPr="00EF4DAD" w:rsidRDefault="0038769B">
      <w:pPr>
        <w:keepNext/>
        <w:spacing w:before="30" w:after="16"/>
        <w:rPr>
          <w:rFonts w:ascii="Aptos" w:hAnsi="Aptos"/>
          <w:sz w:val="20"/>
          <w:szCs w:val="20"/>
        </w:rPr>
      </w:pPr>
      <w:r w:rsidRPr="00EF4DAD">
        <w:rPr>
          <w:rFonts w:ascii="Aptos" w:hAnsi="Aptos"/>
          <w:b/>
          <w:color w:val="222222"/>
          <w:sz w:val="20"/>
          <w:szCs w:val="20"/>
        </w:rPr>
        <w:t>Principal Architect (Data Platforms + GenAI Enablement) — Insight Enterprises | Mar 2023 - May 2024</w:t>
      </w:r>
    </w:p>
    <w:p w14:paraId="022D8C89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Led Azure-based global IT integration contributing to ~40% OpEx reduction during expansion and acquisition integration.</w:t>
      </w:r>
    </w:p>
    <w:p w14:paraId="28750C88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Enabled GenAI-ready enterprise data management using Fabric, Azure AI, Purview, and Collibra for contextual discovery, security, governance, and compliance.</w:t>
      </w:r>
    </w:p>
    <w:p w14:paraId="2D6E900E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Modernized Lakehouse ecosystems across Databricks, Snowflake, and Collibra, supporting real-time data products, governed delivery, and multi-cloud transition across AWS/Azure.</w:t>
      </w:r>
    </w:p>
    <w:p w14:paraId="059940FB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Partnered with architecture, engineering, delivery, and governance teams to convert platform strategy into reusable blueprints, rollout plans, and operational standards.</w:t>
      </w:r>
    </w:p>
    <w:p w14:paraId="635E9321" w14:textId="77777777" w:rsidR="004D15D1" w:rsidRPr="00EF4DAD" w:rsidRDefault="0038769B">
      <w:pPr>
        <w:keepNext/>
        <w:spacing w:before="30" w:after="16"/>
        <w:rPr>
          <w:rFonts w:ascii="Aptos" w:hAnsi="Aptos"/>
          <w:sz w:val="20"/>
          <w:szCs w:val="20"/>
        </w:rPr>
      </w:pPr>
      <w:r w:rsidRPr="00EF4DAD">
        <w:rPr>
          <w:rFonts w:ascii="Aptos" w:hAnsi="Aptos"/>
          <w:b/>
          <w:color w:val="222222"/>
          <w:sz w:val="20"/>
          <w:szCs w:val="20"/>
        </w:rPr>
        <w:t>Earlier roles — Cloud/Data Platforms, Payments, Financial Crime, API &amp; Enterprise Delivery | 2011 - 2023</w:t>
      </w:r>
    </w:p>
    <w:p w14:paraId="3E3F50CD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 w:rsidRPr="00EF4DAD">
        <w:rPr>
          <w:rFonts w:ascii="Aptos" w:hAnsi="Aptos"/>
          <w:sz w:val="20"/>
          <w:szCs w:val="20"/>
        </w:rPr>
        <w:t>• Delivered cloud payments modernization, financial crime analytics/ML platforms, privacy uplift, containerization roadmaps, API/microservices modernization, and Microsoft/HPE enterprise delivery across regulated environments.</w:t>
      </w:r>
    </w:p>
    <w:p w14:paraId="52DC4E48" w14:textId="77777777" w:rsidR="006273DA" w:rsidRDefault="006273DA">
      <w:pPr>
        <w:keepNext/>
        <w:pBdr>
          <w:bottom w:val="single" w:sz="4" w:space="1" w:color="4F81BD"/>
        </w:pBdr>
        <w:spacing w:before="40" w:after="20"/>
        <w:rPr>
          <w:rFonts w:ascii="Aptos" w:hAnsi="Aptos"/>
          <w:b/>
          <w:color w:val="1F4E79"/>
          <w:sz w:val="20"/>
          <w:szCs w:val="20"/>
        </w:rPr>
      </w:pPr>
    </w:p>
    <w:p w14:paraId="1E0B8CF6" w14:textId="3650BFD6" w:rsidR="004D15D1" w:rsidRPr="00EF4DAD" w:rsidRDefault="0038769B">
      <w:pPr>
        <w:keepNext/>
        <w:pBdr>
          <w:bottom w:val="single" w:sz="4" w:space="1" w:color="4F81BD"/>
        </w:pBdr>
        <w:spacing w:before="40" w:after="20"/>
        <w:rPr>
          <w:rFonts w:ascii="Aptos" w:hAnsi="Aptos"/>
          <w:sz w:val="20"/>
          <w:szCs w:val="20"/>
        </w:rPr>
      </w:pPr>
      <w:r>
        <w:rPr>
          <w:rFonts w:ascii="Aptos" w:hAnsi="Aptos"/>
          <w:b/>
          <w:color w:val="1F4E79"/>
          <w:sz w:val="20"/>
        </w:rPr>
        <w:t>SELECTED APPLIED AI / LLM ADOPTION BLUEPRINTS</w:t>
      </w:r>
    </w:p>
    <w:p w14:paraId="3C2B6D98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Enterprise Claude adoption blueprint: business discovery -&gt; use-case triage -&gt; technical architecture -&gt; Claude API / Work integration -&gt; eval harness -&gt; guardrails -&gt; pilot -&gt; production rollout.</w:t>
      </w:r>
    </w:p>
    <w:p w14:paraId="69182AD8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RAG quality blueprint: data readiness -&gt; chunking/embedding strategy -&gt; vector search/hybrid retrieval -&gt; reranking -&gt; context precision/recall checks -&gt; hallucination regression gates.</w:t>
      </w:r>
    </w:p>
    <w:p w14:paraId="5F309D5F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Agentic engineering blueprint: intake -&gt; task decomposition -&gt; role-specialized agents -&gt; tool/function calls -&gt; HITL review -&gt; structured outputs -&gt; defect loop -&gt; production promotion.</w:t>
      </w:r>
    </w:p>
    <w:p w14:paraId="67123DD8" w14:textId="77777777" w:rsidR="004D15D1" w:rsidRPr="00EF4DAD" w:rsidRDefault="0038769B">
      <w:pPr>
        <w:pStyle w:val="ResumeBullet"/>
        <w:spacing w:after="1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• Safety and governance blueprint: threat modeling -&gt; prompt-injection controls -&gt; privacy boundaries -&gt; auditability -&gt; quality gates -&gt; stakeholder reporting -&gt; responsible deployment.</w:t>
      </w:r>
    </w:p>
    <w:p w14:paraId="5BE3994C" w14:textId="77777777" w:rsidR="006273DA" w:rsidRDefault="006273DA">
      <w:pPr>
        <w:keepNext/>
        <w:pBdr>
          <w:bottom w:val="single" w:sz="4" w:space="1" w:color="4F81BD"/>
        </w:pBdr>
        <w:spacing w:before="40" w:after="20"/>
        <w:rPr>
          <w:rFonts w:ascii="Aptos" w:hAnsi="Aptos"/>
          <w:b/>
          <w:color w:val="1F4E79"/>
          <w:sz w:val="20"/>
          <w:szCs w:val="20"/>
        </w:rPr>
      </w:pPr>
    </w:p>
    <w:p w14:paraId="41DB7CBB" w14:textId="68B3FC51" w:rsidR="004D15D1" w:rsidRPr="00EF4DAD" w:rsidRDefault="0038769B">
      <w:pPr>
        <w:keepNext/>
        <w:pBdr>
          <w:bottom w:val="single" w:sz="4" w:space="1" w:color="4F81BD"/>
        </w:pBdr>
        <w:spacing w:before="40" w:after="20"/>
        <w:rPr>
          <w:rFonts w:ascii="Aptos" w:hAnsi="Aptos"/>
          <w:sz w:val="20"/>
          <w:szCs w:val="20"/>
        </w:rPr>
      </w:pPr>
      <w:r w:rsidRPr="00EF4DAD">
        <w:rPr>
          <w:rFonts w:ascii="Aptos" w:hAnsi="Aptos"/>
          <w:b/>
          <w:color w:val="1F4E79"/>
          <w:sz w:val="20"/>
          <w:szCs w:val="20"/>
        </w:rPr>
        <w:t>RELEVANT TECHNOLOGY</w:t>
      </w:r>
    </w:p>
    <w:p w14:paraId="1C4CF60A" w14:textId="77777777" w:rsidR="004D15D1" w:rsidRPr="00EF4DAD" w:rsidRDefault="0038769B">
      <w:pPr>
        <w:spacing w:after="12"/>
        <w:rPr>
          <w:rFonts w:ascii="Aptos" w:hAnsi="Aptos"/>
          <w:sz w:val="20"/>
          <w:szCs w:val="20"/>
        </w:rPr>
      </w:pPr>
      <w:r>
        <w:rPr>
          <w:rFonts w:ascii="Aptos" w:hAnsi="Aptos"/>
          <w:b/>
          <w:sz w:val="20"/>
        </w:rPr>
        <w:t>GenAI / Agentic Systems:</w:t>
      </w:r>
      <w:r>
        <w:rPr>
          <w:rFonts w:ascii="Aptos" w:hAnsi="Aptos"/>
          <w:sz w:val="20"/>
        </w:rPr>
        <w:t xml:space="preserve"> Claude API concepts, LangChain, LangGraph, multi-agent orchestration, tool/function calling, RAG, vector search, prompt orchestration, structured outputs, production agent pipelines</w:t>
      </w:r>
    </w:p>
    <w:p w14:paraId="4F87AAE2" w14:textId="77777777" w:rsidR="004D15D1" w:rsidRPr="00EF4DAD" w:rsidRDefault="0038769B">
      <w:pPr>
        <w:spacing w:after="12"/>
        <w:rPr>
          <w:rFonts w:ascii="Aptos" w:hAnsi="Aptos"/>
          <w:sz w:val="20"/>
          <w:szCs w:val="20"/>
        </w:rPr>
      </w:pPr>
      <w:r>
        <w:rPr>
          <w:rFonts w:ascii="Aptos" w:hAnsi="Aptos"/>
          <w:b/>
          <w:sz w:val="20"/>
        </w:rPr>
        <w:t>AI Evaluation / Safety:</w:t>
      </w:r>
      <w:r>
        <w:rPr>
          <w:rFonts w:ascii="Aptos" w:hAnsi="Aptos"/>
          <w:sz w:val="20"/>
        </w:rPr>
        <w:t xml:space="preserve"> RAGAS/TruLens concepts, eval harnesses, regression tests, retrieval relevance, hallucination detection, quality gates, safety/guardrail patterns, prompt-injection controls</w:t>
      </w:r>
    </w:p>
    <w:p w14:paraId="22B3845C" w14:textId="77777777" w:rsidR="004D15D1" w:rsidRPr="00EF4DAD" w:rsidRDefault="0038769B">
      <w:pPr>
        <w:spacing w:after="12"/>
        <w:rPr>
          <w:rFonts w:ascii="Aptos" w:hAnsi="Aptos"/>
          <w:sz w:val="20"/>
          <w:szCs w:val="20"/>
        </w:rPr>
      </w:pPr>
      <w:r>
        <w:rPr>
          <w:rFonts w:ascii="Aptos" w:hAnsi="Aptos"/>
          <w:b/>
          <w:sz w:val="20"/>
        </w:rPr>
        <w:t>Data Platforms:</w:t>
      </w:r>
      <w:r>
        <w:rPr>
          <w:rFonts w:ascii="Aptos" w:hAnsi="Aptos"/>
          <w:sz w:val="20"/>
        </w:rPr>
        <w:t xml:space="preserve"> Databricks, Spark, Delta Lake, Microsoft Fabric, Snowflake, OpenSearch, Lakehouse, medallion patterns, metadata and governance foundations</w:t>
      </w:r>
    </w:p>
    <w:p w14:paraId="5BE9723F" w14:textId="77777777" w:rsidR="004D15D1" w:rsidRPr="00EF4DAD" w:rsidRDefault="0038769B">
      <w:pPr>
        <w:spacing w:after="12"/>
        <w:rPr>
          <w:rFonts w:ascii="Aptos" w:hAnsi="Aptos"/>
          <w:sz w:val="20"/>
          <w:szCs w:val="20"/>
        </w:rPr>
      </w:pPr>
      <w:r>
        <w:rPr>
          <w:rFonts w:ascii="Aptos" w:hAnsi="Aptos"/>
          <w:b/>
          <w:sz w:val="20"/>
        </w:rPr>
        <w:t>Cloud / Platform:</w:t>
      </w:r>
      <w:r>
        <w:rPr>
          <w:rFonts w:ascii="Aptos" w:hAnsi="Aptos"/>
          <w:sz w:val="20"/>
        </w:rPr>
        <w:t xml:space="preserve"> Azure, GCP, AWS, Kubernetes, AKS, Azure Arc, OCP, Terraform, FluxCD, GitOps, GitHub Actions, Azure DevOps, APIs, microservices, event-driven integration</w:t>
      </w:r>
    </w:p>
    <w:p w14:paraId="25D0B6E7" w14:textId="77777777" w:rsidR="004D15D1" w:rsidRPr="00EF4DAD" w:rsidRDefault="0038769B">
      <w:pPr>
        <w:spacing w:after="12"/>
        <w:rPr>
          <w:rFonts w:ascii="Aptos" w:hAnsi="Aptos"/>
          <w:sz w:val="20"/>
          <w:szCs w:val="20"/>
        </w:rPr>
      </w:pPr>
      <w:r>
        <w:rPr>
          <w:rFonts w:ascii="Aptos" w:hAnsi="Aptos"/>
          <w:b/>
          <w:sz w:val="20"/>
        </w:rPr>
        <w:t>LLMOps / Model Serving:</w:t>
      </w:r>
      <w:r>
        <w:rPr>
          <w:rFonts w:ascii="Aptos" w:hAnsi="Aptos"/>
          <w:sz w:val="20"/>
        </w:rPr>
        <w:t xml:space="preserve"> hybrid serving, release versioning, rollout/rollback, inference and fine-tuning workflows, Run:AI, GPU scheduling, model deployment operations, production readiness</w:t>
      </w:r>
    </w:p>
    <w:p w14:paraId="5305717E" w14:textId="77777777" w:rsidR="004D15D1" w:rsidRPr="00EF4DAD" w:rsidRDefault="0038769B">
      <w:pPr>
        <w:spacing w:after="12"/>
        <w:rPr>
          <w:rFonts w:ascii="Aptos" w:hAnsi="Aptos"/>
          <w:sz w:val="20"/>
          <w:szCs w:val="20"/>
        </w:rPr>
      </w:pPr>
      <w:r>
        <w:rPr>
          <w:rFonts w:ascii="Aptos" w:hAnsi="Aptos"/>
          <w:b/>
          <w:sz w:val="20"/>
        </w:rPr>
        <w:t>Security / Compliance:</w:t>
      </w:r>
      <w:r>
        <w:rPr>
          <w:rFonts w:ascii="Aptos" w:hAnsi="Aptos"/>
          <w:sz w:val="20"/>
        </w:rPr>
        <w:t xml:space="preserve"> RBAC, least privilege, auditability, privacy-by-design, regulated enterprise delivery, governance controls, InfoSec review support</w:t>
      </w:r>
    </w:p>
    <w:p w14:paraId="646B0BDD" w14:textId="77777777" w:rsidR="006273DA" w:rsidRDefault="006273DA">
      <w:pPr>
        <w:keepNext/>
        <w:pBdr>
          <w:bottom w:val="single" w:sz="4" w:space="1" w:color="4F81BD"/>
        </w:pBdr>
        <w:spacing w:before="40" w:after="20"/>
        <w:rPr>
          <w:rFonts w:ascii="Aptos" w:hAnsi="Aptos"/>
          <w:b/>
          <w:color w:val="1F4E79"/>
          <w:sz w:val="20"/>
          <w:szCs w:val="20"/>
        </w:rPr>
      </w:pPr>
    </w:p>
    <w:p w14:paraId="12DFC3BF" w14:textId="457CEBB3" w:rsidR="004D15D1" w:rsidRPr="00EF4DAD" w:rsidRDefault="0038769B">
      <w:pPr>
        <w:keepNext/>
        <w:pBdr>
          <w:bottom w:val="single" w:sz="4" w:space="1" w:color="4F81BD"/>
        </w:pBdr>
        <w:spacing w:before="40" w:after="20"/>
        <w:rPr>
          <w:rFonts w:ascii="Aptos" w:hAnsi="Aptos"/>
          <w:sz w:val="20"/>
          <w:szCs w:val="20"/>
        </w:rPr>
      </w:pPr>
      <w:r w:rsidRPr="00EF4DAD">
        <w:rPr>
          <w:rFonts w:ascii="Aptos" w:hAnsi="Aptos"/>
          <w:b/>
          <w:color w:val="1F4E79"/>
          <w:sz w:val="20"/>
          <w:szCs w:val="20"/>
        </w:rPr>
        <w:t>EDUCATION AND CERTIFICATIONS</w:t>
      </w:r>
    </w:p>
    <w:p w14:paraId="2D65291D" w14:textId="77777777" w:rsidR="004D15D1" w:rsidRPr="00EF4DAD" w:rsidRDefault="0038769B">
      <w:pPr>
        <w:rPr>
          <w:rFonts w:ascii="Aptos" w:hAnsi="Aptos"/>
          <w:sz w:val="20"/>
          <w:szCs w:val="20"/>
        </w:rPr>
      </w:pPr>
      <w:r w:rsidRPr="00EF4DAD">
        <w:rPr>
          <w:rFonts w:ascii="Aptos" w:hAnsi="Aptos"/>
          <w:sz w:val="20"/>
          <w:szCs w:val="20"/>
        </w:rPr>
        <w:t>UT Austin - M.S. in Artificial Intelligence (MSAI), In Progress (Expected 2027) | Texas McCombs - Post Graduate Program, AI &amp; ML: Business Applications (A+) | Harvard Business School Online - CORe | B.E. Computer Science | AWS Certified Solutions Architect | TOGAF | Azure Fundamentals</w:t>
      </w:r>
    </w:p>
    <w:p w14:paraId="6645C42D" w14:textId="77777777" w:rsidR="006273DA" w:rsidRDefault="006273DA">
      <w:pPr>
        <w:keepNext/>
        <w:pBdr>
          <w:bottom w:val="single" w:sz="4" w:space="1" w:color="4F81BD"/>
        </w:pBdr>
        <w:spacing w:before="40" w:after="20"/>
        <w:rPr>
          <w:rFonts w:ascii="Aptos" w:hAnsi="Aptos"/>
          <w:b/>
          <w:color w:val="1F4E79"/>
          <w:sz w:val="20"/>
          <w:szCs w:val="20"/>
        </w:rPr>
      </w:pPr>
    </w:p>
    <w:p w14:paraId="1CE71641" w14:textId="79B31551" w:rsidR="004D15D1" w:rsidRPr="00EF4DAD" w:rsidRDefault="0038769B">
      <w:pPr>
        <w:keepNext/>
        <w:pBdr>
          <w:bottom w:val="single" w:sz="4" w:space="1" w:color="4F81BD"/>
        </w:pBdr>
        <w:spacing w:before="40" w:after="20"/>
        <w:rPr>
          <w:rFonts w:ascii="Aptos" w:hAnsi="Aptos"/>
          <w:sz w:val="20"/>
          <w:szCs w:val="20"/>
        </w:rPr>
      </w:pPr>
      <w:r w:rsidRPr="00EF4DAD">
        <w:rPr>
          <w:rFonts w:ascii="Aptos" w:hAnsi="Aptos"/>
          <w:b/>
          <w:color w:val="1F4E79"/>
          <w:sz w:val="20"/>
          <w:szCs w:val="20"/>
        </w:rPr>
        <w:t>TARGET ROLE ALIGNMENT</w:t>
      </w:r>
    </w:p>
    <w:p w14:paraId="684D717C" w14:textId="77777777" w:rsidR="004D15D1" w:rsidRPr="00EF4DAD" w:rsidRDefault="0038769B">
      <w:pPr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</w:rPr>
        <w:t>Anthropic aligned resume for Applied AI Architect, Enterprise Tech: enterprise technical discovery, Claude adoption, Claude API / Claude for Work integration, scalable LLM architecture, RAG pipelines, AI evaluation, safety guardrails, cloud integration, executive communication, and customer-facing enterprise advisory.</w:t>
      </w:r>
    </w:p>
    <w:sectPr w:rsidR="004D15D1" w:rsidRPr="00EF4DAD">
      <w:footerReference w:type="default" r:id="rId10"/>
      <w:pgSz w:w="12240" w:h="15840"/>
      <w:pgMar w:top="461" w:right="691" w:bottom="490" w:left="6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3058A" w14:textId="77777777" w:rsidR="0038769B" w:rsidRDefault="0038769B">
      <w:r>
        <w:separator/>
      </w:r>
    </w:p>
  </w:endnote>
  <w:endnote w:type="continuationSeparator" w:id="0">
    <w:p w14:paraId="27F23736" w14:textId="77777777" w:rsidR="0038769B" w:rsidRDefault="00387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9D563" w14:textId="77777777" w:rsidR="004D15D1" w:rsidRDefault="0038769B">
    <w:pPr>
      <w:pStyle w:val="Footer"/>
      <w:jc w:val="center"/>
    </w:pPr>
    <w:r>
      <w:rPr>
        <w:color w:val="808080"/>
        <w:sz w:val="14"/>
      </w:rPr>
      <w:t>Anthropic Applied AI Architect aligned resume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678CE" w14:textId="77777777" w:rsidR="0038769B" w:rsidRDefault="0038769B">
      <w:r>
        <w:separator/>
      </w:r>
    </w:p>
  </w:footnote>
  <w:footnote w:type="continuationSeparator" w:id="0">
    <w:p w14:paraId="2D2D99A5" w14:textId="77777777" w:rsidR="0038769B" w:rsidRDefault="00387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303549">
    <w:abstractNumId w:val="8"/>
  </w:num>
  <w:num w:numId="2" w16cid:durableId="1942761347">
    <w:abstractNumId w:val="6"/>
  </w:num>
  <w:num w:numId="3" w16cid:durableId="607010736">
    <w:abstractNumId w:val="5"/>
  </w:num>
  <w:num w:numId="4" w16cid:durableId="597176186">
    <w:abstractNumId w:val="4"/>
  </w:num>
  <w:num w:numId="5" w16cid:durableId="849568383">
    <w:abstractNumId w:val="7"/>
  </w:num>
  <w:num w:numId="6" w16cid:durableId="688533008">
    <w:abstractNumId w:val="3"/>
  </w:num>
  <w:num w:numId="7" w16cid:durableId="1953322287">
    <w:abstractNumId w:val="2"/>
  </w:num>
  <w:num w:numId="8" w16cid:durableId="642389383">
    <w:abstractNumId w:val="1"/>
  </w:num>
  <w:num w:numId="9" w16cid:durableId="76051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3EA5"/>
    <w:rsid w:val="0038769B"/>
    <w:rsid w:val="004D15D1"/>
    <w:rsid w:val="004D1A9E"/>
    <w:rsid w:val="005C63DD"/>
    <w:rsid w:val="006273DA"/>
    <w:rsid w:val="00654AF2"/>
    <w:rsid w:val="00914620"/>
    <w:rsid w:val="00924A62"/>
    <w:rsid w:val="00AA1D8D"/>
    <w:rsid w:val="00B47730"/>
    <w:rsid w:val="00BF0D78"/>
    <w:rsid w:val="00C77A45"/>
    <w:rsid w:val="00CB0664"/>
    <w:rsid w:val="00EF4D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9D5C2DEC-EE47-3049-A5B4-2D68C6E1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eastAsia="Arial" w:hAnsi="Arial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Bullet">
    <w:name w:val="Resume Bullet"/>
    <w:pPr>
      <w:spacing w:after="20" w:line="240" w:lineRule="auto"/>
      <w:ind w:left="202" w:hanging="202"/>
    </w:pPr>
    <w:rPr>
      <w:rFonts w:ascii="Arial" w:eastAsia="Arial" w:hAnsi="Arial"/>
      <w:sz w:val="16"/>
    </w:rPr>
  </w:style>
  <w:style w:type="character" w:styleId="Hyperlink">
    <w:name w:val="Hyperlink"/>
    <w:basedOn w:val="DefaultParagraphFont"/>
    <w:uiPriority w:val="99"/>
    <w:unhideWhenUsed/>
    <w:rsid w:val="00363E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sunando.mukherjee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mukherjeesunan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1097</Words>
  <Characters>7987</Characters>
  <Application>Microsoft Office Word</Application>
  <DocSecurity>0</DocSecurity>
  <Lines>106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Sunando Mukherjee NVIDIA AI Platform Resume</dc:title>
  <dc:subject>AI Platform Architect, LLM Infrastructure, RAG, Evaluation, Guardrails</dc:subject>
  <dc:creator/>
  <cp:keywords>NVIDIA, AI Platform, LLM Infrastructure, RAG, LangChain, LangGraph, Kubernetes, RunAI, GPU, GenAI</cp:keywords>
  <dc:description>generated by python-docx</dc:description>
  <cp:lastModifiedBy>Sunando Mukherjee</cp:lastModifiedBy>
  <cp:revision>5</cp:revision>
  <dcterms:created xsi:type="dcterms:W3CDTF">2026-05-18T20:51:00Z</dcterms:created>
  <dcterms:modified xsi:type="dcterms:W3CDTF">2026-05-19T06:30:00Z</dcterms:modified>
  <cp:category/>
</cp:coreProperties>
</file>